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99684" w14:textId="1C8B7105" w:rsidR="00317524" w:rsidRPr="00317524" w:rsidRDefault="00317524" w:rsidP="00317524">
      <w:pPr>
        <w:shd w:val="clear" w:color="auto" w:fill="FFFFFF"/>
        <w:spacing w:before="120" w:after="0" w:line="48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 xml:space="preserve">A veszélyhelyzettel összefüggő átmeneti szabályokról szóló </w:t>
      </w:r>
    </w:p>
    <w:p w14:paraId="6F23D17C" w14:textId="7AFDF554" w:rsidR="00317524" w:rsidRPr="00317524" w:rsidRDefault="00317524" w:rsidP="00317524">
      <w:pPr>
        <w:shd w:val="clear" w:color="auto" w:fill="FFFFFF"/>
        <w:spacing w:before="120" w:after="0" w:line="48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 xml:space="preserve">2021. évi XCIX. törvény </w:t>
      </w:r>
    </w:p>
    <w:p w14:paraId="0F438A64" w14:textId="13B3ADEB" w:rsidR="00317524" w:rsidRPr="00317524" w:rsidRDefault="00317524" w:rsidP="00317524">
      <w:pPr>
        <w:shd w:val="clear" w:color="auto" w:fill="FFFFFF"/>
        <w:spacing w:before="120" w:after="0" w:line="48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62. Helyi díjak mértékének rögzítése</w:t>
      </w:r>
    </w:p>
    <w:p w14:paraId="2D20D939" w14:textId="0C1A137D" w:rsidR="00317524" w:rsidRPr="00317524" w:rsidRDefault="00317524" w:rsidP="00317524">
      <w:pPr>
        <w:shd w:val="clear" w:color="auto" w:fill="FFFFFF"/>
        <w:spacing w:before="120" w:after="0" w:line="405" w:lineRule="atLeast"/>
        <w:ind w:firstLine="24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147. § </w:t>
      </w:r>
      <w:r w:rsidRPr="00317524"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  <w:t xml:space="preserve">(1) A koronavírus-világjárvány nemzetgazdaságot érintő hatásának enyhítése érdekében szükséges gazdasági intézkedésről szóló 603/2020. (XII. 18.) Korm. rendelet [a továbbiakban: </w:t>
      </w: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603/2020. (XII. 18.) Korm. rendelet] hatálybalépésének napjától 2022. június 30. napjáig -</w:t>
      </w:r>
      <w:r w:rsidRPr="00317524"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  <w:t xml:space="preserve"> a (3) és (4) bekezdésben foglalt kivétellel -</w:t>
      </w:r>
    </w:p>
    <w:p w14:paraId="603A30B4" w14:textId="77777777" w:rsidR="00317524" w:rsidRPr="00317524" w:rsidRDefault="00317524" w:rsidP="00317524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a) </w:t>
      </w: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a helyi önkormányzat,</w:t>
      </w:r>
    </w:p>
    <w:p w14:paraId="336B50CB" w14:textId="77777777" w:rsidR="00317524" w:rsidRPr="00317524" w:rsidRDefault="00317524" w:rsidP="00317524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b) </w:t>
      </w: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a helyi önkormányzat által fenntartott</w:t>
      </w:r>
    </w:p>
    <w:p w14:paraId="370748B3" w14:textId="77777777" w:rsidR="00317524" w:rsidRPr="00317524" w:rsidRDefault="00317524" w:rsidP="00317524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proofErr w:type="spellStart"/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ba</w:t>
      </w:r>
      <w:proofErr w:type="spellEnd"/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) </w:t>
      </w: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költségvetési szerv,</w:t>
      </w:r>
    </w:p>
    <w:p w14:paraId="4814B789" w14:textId="5DD1F0EA" w:rsidR="00F55268" w:rsidRPr="00317524" w:rsidRDefault="00317524" w:rsidP="00F55268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proofErr w:type="spellStart"/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bb</w:t>
      </w:r>
      <w:proofErr w:type="spellEnd"/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) </w:t>
      </w: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nonprofit szervezet,</w:t>
      </w:r>
    </w:p>
    <w:p w14:paraId="26615875" w14:textId="77777777" w:rsidR="00317524" w:rsidRPr="00317524" w:rsidRDefault="00317524" w:rsidP="00317524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proofErr w:type="spellStart"/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bc</w:t>
      </w:r>
      <w:proofErr w:type="spellEnd"/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) </w:t>
      </w: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egyéb szervezet,</w:t>
      </w:r>
    </w:p>
    <w:p w14:paraId="7F8B34A7" w14:textId="77777777" w:rsidR="00317524" w:rsidRPr="00317524" w:rsidRDefault="00317524" w:rsidP="00317524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c) </w:t>
      </w: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a helyi önkormányzat többségi tulajdoni részesedésével működő gazdasági társaság,</w:t>
      </w:r>
    </w:p>
    <w:p w14:paraId="1A6FD4B2" w14:textId="77777777" w:rsidR="00317524" w:rsidRPr="00317524" w:rsidRDefault="00317524" w:rsidP="00317524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d) </w:t>
      </w: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a helyi önkormányzat többségi tulajdoni részesedésével működő gazdasági társaság által alapított gazdasági társaság,</w:t>
      </w:r>
    </w:p>
    <w:p w14:paraId="4F3F650A" w14:textId="77777777" w:rsidR="00317524" w:rsidRPr="00317524" w:rsidRDefault="00317524" w:rsidP="00317524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b/>
          <w:bCs/>
          <w:i/>
          <w:iCs/>
          <w:color w:val="474747"/>
          <w:sz w:val="24"/>
          <w:szCs w:val="24"/>
          <w:lang w:eastAsia="hu-HU"/>
        </w:rPr>
        <w:t>e) </w:t>
      </w: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a képviselő-testület feladatkörébe tartozó közszolgáltatás ellátására szerződéssel rendelkező, a polgári perrendtartásról szóló törvény szerinti gazdálkodó szervezet</w:t>
      </w:r>
    </w:p>
    <w:p w14:paraId="4E140933" w14:textId="77777777" w:rsidR="00317524" w:rsidRPr="00317524" w:rsidRDefault="00317524" w:rsidP="00317524">
      <w:pPr>
        <w:shd w:val="clear" w:color="auto" w:fill="FFFFFF"/>
        <w:spacing w:after="0" w:line="405" w:lineRule="atLeast"/>
        <w:jc w:val="both"/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hu-HU"/>
        </w:rPr>
        <w:t>által nyújtott szolgáltatásért, végzett tevékenységéért megállapított díj, az önkormányzati vagyonnal való gazdálkodás keretében felmerülő díj, illetve egyéb díjfizetési kötelezettség (a továbbiakban együtt: díj) mértéke nem lehet magasabb, mint az ugyanazon díjnak a 603/2020. (XII. 18.) Korm. rendelet hatálybalépését megelőző napon hatályos és alkalmazandó mértéke.</w:t>
      </w:r>
    </w:p>
    <w:p w14:paraId="71B1B7D3" w14:textId="12A396A1" w:rsidR="00317524" w:rsidRPr="00317524" w:rsidRDefault="00317524" w:rsidP="00317524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  <w:t>(2) Az (1) bekezdés szerinti szervezet a 603/2020. (XII. 18.) Korm. rendelet hatálybalépésének napjától már megállapított új díjat nem vezethet be, 2022. június 30. napjáig új díjat nem állapíthat meg, meglévő díjat új kötelezetti körre nem terjeszthet ki.</w:t>
      </w:r>
      <w:r w:rsidR="00184038" w:rsidRPr="00317524"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  <w:t xml:space="preserve"> </w:t>
      </w:r>
    </w:p>
    <w:p w14:paraId="49E612BC" w14:textId="77777777" w:rsidR="00317524" w:rsidRPr="00317524" w:rsidRDefault="00317524" w:rsidP="00317524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  <w:t>(3) Nem kell alkalmazni az (1) bekezdésben foglaltakat abban az esetben, ha a felek a 603/2020. (XII. 18.) Korm. rendelet hatálybalépése előtt - legalább kétéves időtartamra vagy határozatlan időre - megkötött szerződésükben számszerűsíthető módon meghatározták a díjemelés mértékét az (1) bekezdés szerinti időszak vonatkozásában.</w:t>
      </w:r>
    </w:p>
    <w:p w14:paraId="1A69A485" w14:textId="77777777" w:rsidR="00317524" w:rsidRPr="00317524" w:rsidRDefault="00317524" w:rsidP="00317524">
      <w:pPr>
        <w:shd w:val="clear" w:color="auto" w:fill="FFFFFF"/>
        <w:spacing w:after="0" w:line="405" w:lineRule="atLeast"/>
        <w:ind w:firstLine="24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</w:pPr>
      <w:r w:rsidRPr="00317524"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  <w:t>(4) Nem kell alkalmazni az (1) bekezdésben foglaltakat abban az esetben, ha a díjemelés mértékét a díjfizetési kötelezettséget előíró jogszabály 2020. október 31. napjáig számszerűsíthető módon meghatározta.</w:t>
      </w:r>
    </w:p>
    <w:p w14:paraId="2028E458" w14:textId="08F09513" w:rsidR="00272003" w:rsidRPr="00317524" w:rsidRDefault="00317524" w:rsidP="00FC2E2F">
      <w:pPr>
        <w:shd w:val="clear" w:color="auto" w:fill="FFFFFF"/>
        <w:spacing w:after="0" w:line="405" w:lineRule="atLeast"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317524"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  <w:t>(5) A (2) bekezdést a helyi önkormányzati tulajdonban, illetve vagyonkezelésben álló, 2020. november 4. napján vagy ezt követően létesített parkolókra vonatkozó parkolási díj tekintetében nem kell alkalmazni.</w:t>
      </w:r>
    </w:p>
    <w:sectPr w:rsidR="00272003" w:rsidRPr="00317524" w:rsidSect="00317524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524"/>
    <w:rsid w:val="00184038"/>
    <w:rsid w:val="00272003"/>
    <w:rsid w:val="00317524"/>
    <w:rsid w:val="00BC39F4"/>
    <w:rsid w:val="00F55268"/>
    <w:rsid w:val="00FC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56D94"/>
  <w15:chartTrackingRefBased/>
  <w15:docId w15:val="{25574A51-B0FE-4F50-983D-2789D14B9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3175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1752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3175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295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jegyzo</cp:lastModifiedBy>
  <cp:revision>4</cp:revision>
  <dcterms:created xsi:type="dcterms:W3CDTF">2022-01-13T12:02:00Z</dcterms:created>
  <dcterms:modified xsi:type="dcterms:W3CDTF">2022-01-13T13:13:00Z</dcterms:modified>
</cp:coreProperties>
</file>